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u w:val="single"/>
          <w:rtl w:val="0"/>
        </w:rPr>
        <w:t xml:space="preserve">船員證書展延豁免表 LIST OF EXTENSION OF SEAFARER'S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0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船名Vessel Name：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50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船章或公司章 Vessel Stamp or Company Stamp：</w:t>
      </w:r>
    </w:p>
    <w:tbl>
      <w:tblPr>
        <w:tblStyle w:val="Table1"/>
        <w:tblW w:w="106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425"/>
        <w:gridCol w:w="7087"/>
        <w:gridCol w:w="1347"/>
        <w:gridCol w:w="1347"/>
        <w:tblGridChange w:id="0">
          <w:tblGrid>
            <w:gridCol w:w="421"/>
            <w:gridCol w:w="425"/>
            <w:gridCol w:w="7087"/>
            <w:gridCol w:w="1347"/>
            <w:gridCol w:w="1347"/>
          </w:tblGrid>
        </w:tblGridChange>
      </w:tblGrid>
      <w:tr>
        <w:trPr>
          <w:trHeight w:val="6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船員姓名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展延項目 Item of Extension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船員適任證書 Certificate of Competence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ind w:right="113" w:firstLine="0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船員專業訓練證書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油輪與化學液體船貨物操作基本訓練 Basic training for oil and chemical tanker cargo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油輪貨物操作進階訓練 Advanced training for oil tanker cargo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化學液體船貨物操作進階訓練 Advanced training for chemical tanker cargo operations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液化氣體船貨物操作基本訓練 Basic training for liquefied gas tanker cargo operations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液化氣體船貨物操作進階訓練 Advanced training for liquefied gas tanker cargo operations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客船訓練 Passenger ships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駛上駛下客船訓練 Ro-Ro passenger ships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基本安全訓練 Basic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救生艇筏及救難艇操縱 Proficiency in survival craft and rescue boats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快速救難艇 Proficiency in fast rescue boat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進階滅火 Advanced fire fighting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醫療急救 Medical first 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船上醫護 Medical care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高速船型式等級訓練 High speed craft type rating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客船安全訓練 Passenger ships safety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船員僱傭契約 Employment Contract for Employing Seafarers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體格檢查表 Medical Certificate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船員服務手冊 Seafarer's Identification and Service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外籍船員認可證書 Foreign Seafarer's  Certificate of Endorsement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船員本人同意展延項目簽名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Seafarers agree to extend the item(s).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備註：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1.申請項目延展項目以證書有效日期不足3個月者為限。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Expiry date of the item(s) shall less than three (3) months when applying.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2.送審請檢附船員名單。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submit Crew List for applying.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114300</wp:posOffset>
                </wp:positionV>
                <wp:extent cx="2705125" cy="13055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3380" y="3137040"/>
                          <a:ext cx="2685240" cy="12859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9075">
                          <a:solidFill>
                            <a:srgbClr val="000000"/>
                          </a:solidFill>
                          <a:prstDash val="dashDot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114300</wp:posOffset>
                </wp:positionV>
                <wp:extent cx="2705125" cy="13055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25" cy="1305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